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X00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r>
              <w:drawing>
                <wp:inline distT="0" distB="0" distL="0" distR="0">
                  <wp:extent cx="796290" cy="397510"/>
                  <wp:effectExtent l="0" t="0" r="3810" b="2540"/>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r>
            <w:bookmarkStart w:id="2" w:name="c1"/>
            <w:r>
              <w:instrText xml:space="preserve"> FORMTEXT </w:instrText>
            </w:r>
            <w:r>
              <w:fldChar w:fldCharType="separate"/>
            </w:r>
            <w:r>
              <w:rPr>
                <w:rFonts w:hint="eastAsia"/>
              </w:rPr>
              <w:t>1506</w:t>
            </w:r>
            <w:r>
              <w:fldChar w:fldCharType="end"/>
            </w:r>
            <w:bookmarkEnd w:id="2"/>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p>
      <w:pPr>
        <w:pStyle w:val="197"/>
        <w:rPr>
          <w:lang w:val="fr-FR"/>
        </w:rPr>
      </w:pPr>
      <w:r>
        <w:rPr>
          <w:lang w:val="fr-FR"/>
        </w:rPr>
        <w:t>DB</w:t>
      </w:r>
      <w:r>
        <w:rPr>
          <w:sz w:val="15"/>
          <w:szCs w:val="15"/>
          <w:lang w:val="fr-FR"/>
        </w:rPr>
        <w:t xml:space="preserve"> </w:t>
      </w:r>
      <w:r>
        <w:fldChar w:fldCharType="begin"/>
      </w:r>
      <w:bookmarkStart w:id="4" w:name="文字1"/>
      <w:r>
        <w:rPr>
          <w:lang w:val="fr-FR"/>
        </w:rPr>
        <w:instrText xml:space="preserve"> FORMTEXT </w:instrText>
      </w:r>
      <w:r>
        <w:fldChar w:fldCharType="separate"/>
      </w:r>
      <w:r>
        <w:rPr>
          <w:rFonts w:hint="eastAsia"/>
          <w:lang w:val="fr-FR"/>
        </w:rPr>
        <w:t>1506</w:t>
      </w:r>
      <w:r>
        <w:rPr>
          <w:lang w:val="fr-FR"/>
        </w:rPr>
        <w:t>/T</w:t>
      </w:r>
      <w:r>
        <w:fldChar w:fldCharType="end"/>
      </w:r>
      <w:bookmarkEnd w:id="4"/>
      <w:r>
        <w:rPr>
          <w:lang w:val="fr-FR"/>
        </w:rPr>
        <w:t xml:space="preserve"> </w:t>
      </w:r>
      <w:r>
        <w:fldChar w:fldCharType="begin"/>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r>
      <w:bookmarkStart w:id="6" w:name="NSTD_CODE_B"/>
      <w:r>
        <w:rPr>
          <w:lang w:val="fr-FR"/>
        </w:rPr>
        <w:instrText xml:space="preserve"> FORMTEXT </w:instrText>
      </w:r>
      <w:r>
        <w:fldChar w:fldCharType="separate"/>
      </w:r>
      <w:r>
        <w:rPr>
          <w:lang w:val="fr-FR"/>
        </w:rPr>
        <w:t>XXXX</w:t>
      </w:r>
      <w:r>
        <w:fldChar w:fldCharType="end"/>
      </w:r>
      <w:bookmarkEnd w:id="6"/>
    </w:p>
    <w:p>
      <w:pPr>
        <w:pStyle w:val="198"/>
        <w:rPr>
          <w:rFonts w:hAnsi="黑体"/>
        </w:rPr>
      </w:pPr>
      <w:r>
        <w:rPr>
          <w:rFonts w:hAnsi="黑体"/>
        </w:rPr>
        <w:fldChar w:fldCharType="begin"/>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true"/>
                      </wps:cNvCnPr>
                      <wps:spPr>
                        <a:xfrm>
                          <a:off x="0" y="0"/>
                          <a:ext cx="6120000" cy="0"/>
                        </a:xfrm>
                        <a:prstGeom prst="line">
                          <a:avLst/>
                        </a:prstGeom>
                        <a:noFill/>
                        <a:ln w="9525">
                          <a:solidFill>
                            <a:srgbClr val="000000"/>
                          </a:solidFill>
                        </a:ln>
                        <a:effectLst/>
                      </wps:spPr>
                      <wps:bodyPr rot="0" vert="horz" wrap="square" lIns="91440" tIns="45720" rIns="91440" bIns="45720" anchor="t" anchorCtr="false"/>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eDSZbYAAAADAEAAA8AAAAAAAAA&#10;AQAgAAAAOAAAAGRycy9kb3ducmV2LnhtbFBLAQIUABQAAAAIAIdO4kDORBEl+wEAAMkDAAAOAAAA&#10;AAAAAAEAIAAAAD0BAABkcnMvZTJvRG9jLnhtbFBLBQYAAAAABgAGAFkBAACqBQAAAAA=&#10;">
                <v:fill on="f" focussize="0,0"/>
                <v:stroke color="#000000" joinstyle="round"/>
                <v:imagedata o:title=""/>
                <o:lock v:ext="edit" aspectratio="f"/>
              </v:line>
            </w:pict>
          </mc:Fallback>
        </mc:AlternateContent>
      </w:r>
    </w:p>
    <w:p>
      <w:pPr>
        <w:pStyle w:val="52"/>
        <w:framePr w:w="9639" w:h="6976" w:hRule="exact" w:hAnchor="page" w:y="6408"/>
        <w:jc w:val="center"/>
        <w:rPr>
          <w:rFonts w:ascii="黑体" w:hAnsi="黑体" w:eastAsia="黑体"/>
          <w:b w:val="0"/>
          <w:bCs w:val="0"/>
          <w:w w:val="100"/>
        </w:rPr>
      </w:pPr>
    </w:p>
    <w:p>
      <w:pPr>
        <w:pStyle w:val="199"/>
        <w:framePr w:h="6974" w:hRule="exact" w:x="1419" w:anchorLock="1"/>
        <w:jc w:val="center"/>
        <w:rPr>
          <w:rFonts w:hint="eastAsia"/>
          <w:highlight w:val="none"/>
        </w:rPr>
      </w:pPr>
      <w:r>
        <w:rPr>
          <w:highlight w:val="none"/>
        </w:rPr>
        <w:fldChar w:fldCharType="begin"/>
      </w:r>
      <w:bookmarkStart w:id="8" w:name="CSTD_NAME"/>
      <w:r>
        <w:rPr>
          <w:highlight w:val="none"/>
        </w:rPr>
        <w:instrText xml:space="preserve"> FORMTEXT </w:instrText>
      </w:r>
      <w:r>
        <w:rPr>
          <w:highlight w:val="none"/>
        </w:rPr>
        <w:fldChar w:fldCharType="separate"/>
      </w:r>
      <w:r>
        <w:rPr>
          <w:rFonts w:hint="eastAsia"/>
          <w:highlight w:val="none"/>
        </w:rPr>
        <w:t>鄂尔多斯地区</w:t>
      </w:r>
      <w:r>
        <w:rPr>
          <w:rFonts w:hint="eastAsia"/>
          <w:highlight w:val="none"/>
          <w:lang w:eastAsia="zh-CN"/>
        </w:rPr>
        <w:t>农田</w:t>
      </w:r>
      <w:r>
        <w:rPr>
          <w:rFonts w:hint="eastAsia"/>
          <w:highlight w:val="none"/>
        </w:rPr>
        <w:t>草地螟综合防控</w:t>
      </w:r>
    </w:p>
    <w:p>
      <w:pPr>
        <w:pStyle w:val="199"/>
        <w:framePr w:h="6974" w:hRule="exact" w:x="1419" w:anchorLock="1"/>
        <w:jc w:val="center"/>
        <w:rPr>
          <w:highlight w:val="none"/>
        </w:rPr>
      </w:pPr>
      <w:r>
        <w:rPr>
          <w:rFonts w:hint="eastAsia"/>
          <w:highlight w:val="none"/>
        </w:rPr>
        <w:t>技术规程</w:t>
      </w:r>
      <w:r>
        <w:rPr>
          <w:highlight w:val="none"/>
        </w:rPr>
        <w:t>   </w:t>
      </w:r>
      <w:r>
        <w:rPr>
          <w:highlight w:val="none"/>
        </w:rPr>
        <w:fldChar w:fldCharType="end"/>
      </w:r>
      <w:bookmarkEnd w:id="8"/>
    </w:p>
    <w:p>
      <w:pPr>
        <w:framePr w:w="9639" w:h="6974" w:hRule="exact" w:wrap="around" w:vAnchor="page" w:hAnchor="page" w:x="1419" w:y="6408" w:anchorLock="1"/>
        <w:ind w:left="-1418"/>
        <w:rPr>
          <w:highlight w:val="none"/>
        </w:rPr>
      </w:pPr>
    </w:p>
    <w:p>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rPr>
          <w:rFonts w:hint="eastAsia" w:ascii="黑体" w:hAnsi="黑体" w:eastAsia="黑体"/>
          <w:szCs w:val="28"/>
          <w:highlight w:val="none"/>
        </w:rPr>
      </w:pPr>
      <w:r>
        <w:rPr>
          <w:rFonts w:ascii="黑体" w:hAnsi="黑体" w:eastAsia="黑体"/>
          <w:szCs w:val="28"/>
          <w:highlight w:val="none"/>
        </w:rPr>
        <w:fldChar w:fldCharType="begin"/>
      </w:r>
      <w:bookmarkStart w:id="9" w:name="ESTD_NAME"/>
      <w:r>
        <w:rPr>
          <w:rFonts w:ascii="黑体" w:hAnsi="黑体" w:eastAsia="黑体"/>
          <w:szCs w:val="28"/>
          <w:highlight w:val="none"/>
        </w:rPr>
        <w:instrText xml:space="preserve"> FORMTEXT </w:instrText>
      </w:r>
      <w:r>
        <w:rPr>
          <w:rFonts w:ascii="黑体" w:hAnsi="黑体" w:eastAsia="黑体"/>
          <w:szCs w:val="28"/>
          <w:highlight w:val="none"/>
        </w:rPr>
        <w:fldChar w:fldCharType="separate"/>
      </w:r>
      <w:r>
        <w:rPr>
          <w:rFonts w:hint="eastAsia" w:ascii="黑体" w:hAnsi="黑体" w:eastAsia="黑体"/>
          <w:szCs w:val="28"/>
          <w:highlight w:val="none"/>
        </w:rPr>
        <w:t xml:space="preserve">Technical specification for integrated control of the Loxostege sticticalis in </w:t>
      </w:r>
      <w:r>
        <w:rPr>
          <w:rFonts w:hint="eastAsia" w:ascii="黑体" w:hAnsi="黑体" w:eastAsia="黑体"/>
          <w:szCs w:val="28"/>
          <w:highlight w:val="none"/>
          <w:lang w:val="en-US" w:eastAsia="zh-CN"/>
        </w:rPr>
        <w:t xml:space="preserve">farmlands of </w:t>
      </w:r>
      <w:r>
        <w:rPr>
          <w:rFonts w:hint="eastAsia" w:ascii="黑体" w:hAnsi="黑体" w:eastAsia="黑体"/>
          <w:szCs w:val="28"/>
          <w:highlight w:val="none"/>
        </w:rPr>
        <w:t>Ordos region</w:t>
      </w:r>
    </w:p>
    <w:p>
      <w:pPr>
        <w:pStyle w:val="127"/>
        <w:framePr w:w="9639" w:h="6974" w:hRule="exact" w:wrap="around" w:vAnchor="page" w:hAnchor="page" w:x="1419" w:y="6408" w:anchorLock="1"/>
        <w:rPr>
          <w:rFonts w:hint="eastAsia" w:ascii="黑体" w:hAnsi="黑体" w:eastAsia="黑体"/>
          <w:szCs w:val="28"/>
          <w:highlight w:val="none"/>
          <w:lang w:eastAsia="zh-CN"/>
        </w:rPr>
      </w:pPr>
    </w:p>
    <w:p>
      <w:pPr>
        <w:pStyle w:val="127"/>
        <w:framePr w:w="9639" w:h="6974" w:hRule="exact" w:wrap="around" w:vAnchor="page" w:hAnchor="page" w:x="1419" w:y="6408" w:anchorLock="1"/>
        <w:rPr>
          <w:rFonts w:ascii="黑体" w:hAnsi="黑体" w:eastAsia="黑体"/>
          <w:szCs w:val="28"/>
        </w:rPr>
      </w:pPr>
      <w:r>
        <w:rPr>
          <w:rFonts w:ascii="黑体" w:hAnsi="黑体" w:eastAsia="黑体"/>
          <w:szCs w:val="28"/>
          <w:highlight w:val="none"/>
        </w:rPr>
        <w:fldChar w:fldCharType="end"/>
      </w:r>
      <w:bookmarkEnd w:id="9"/>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rPr>
          <w:rFonts w:eastAsia="黑体"/>
          <w:szCs w:val="28"/>
        </w:rPr>
      </w:pPr>
    </w:p>
    <w:p>
      <w:pPr>
        <w:pStyle w:val="127"/>
        <w:framePr w:w="9639" w:h="6974" w:hRule="exact" w:wrap="around" w:vAnchor="page" w:hAnchor="page" w:x="1419" w:y="6408" w:anchorLock="1"/>
        <w:spacing w:before="440" w:after="160"/>
        <w:rPr>
          <w:sz w:val="24"/>
          <w:szCs w:val="28"/>
        </w:rPr>
      </w:pPr>
      <w:r>
        <w:rPr>
          <w:sz w:val="24"/>
          <w:szCs w:val="28"/>
        </w:rPr>
        <w:fldChar w:fldCharType="begin"/>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rPr>
          <w:sz w:val="21"/>
          <w:szCs w:val="28"/>
        </w:rPr>
      </w:pPr>
      <w:r>
        <w:rPr>
          <w:sz w:val="21"/>
          <w:szCs w:val="28"/>
        </w:rPr>
        <w:fldChar w:fldCharType="begin"/>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720" w:beforeLines="300" w:after="72" w:afterLines="30" w:line="240" w:lineRule="auto"/>
        <w:rPr>
          <w:b/>
          <w:sz w:val="21"/>
          <w:szCs w:val="28"/>
        </w:rPr>
      </w:pPr>
      <w:r>
        <w:rPr>
          <w:b/>
          <w:sz w:val="21"/>
          <w:szCs w:val="28"/>
        </w:rPr>
        <w:fldChar w:fldCharType="begin"/>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y="14176"/>
      </w:pPr>
      <w:r>
        <w:rPr>
          <w:rFonts w:ascii="黑体"/>
        </w:rPr>
        <w:fldChar w:fldCharType="begin"/>
      </w:r>
      <w:bookmarkStart w:id="13"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y="14176"/>
      </w:pPr>
      <w:r>
        <w:rPr>
          <w:rFonts w:ascii="黑体"/>
        </w:rPr>
        <w:fldChar w:fldCharType="begin"/>
      </w:r>
      <w:bookmarkStart w:id="16"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6"/>
      <w:r>
        <w:t xml:space="preserve"> </w:t>
      </w:r>
      <w:r>
        <w:rPr>
          <w:rFonts w:ascii="黑体"/>
        </w:rPr>
        <w:t>-</w:t>
      </w:r>
      <w:r>
        <w:t xml:space="preserve"> </w:t>
      </w:r>
      <w:r>
        <w:rPr>
          <w:rFonts w:ascii="黑体"/>
        </w:rPr>
        <w:fldChar w:fldCharType="begin"/>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y="15027"/>
        <w:rPr>
          <w:rFonts w:hAnsi="黑体"/>
        </w:rPr>
      </w:pPr>
      <w:r>
        <w:rPr>
          <w:rFonts w:hAnsi="黑体"/>
          <w:w w:val="100"/>
          <w:sz w:val="28"/>
        </w:rPr>
        <w:fldChar w:fldCharType="begin"/>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鄂尔多斯</w:t>
      </w:r>
      <w:r>
        <w:rPr>
          <w:rFonts w:hAnsi="黑体"/>
          <w:w w:val="100"/>
          <w:sz w:val="28"/>
        </w:rPr>
        <w:t>市市场监督管理局</w:t>
      </w:r>
      <w:r>
        <w:rPr>
          <w:rFonts w:hAnsi="黑体"/>
          <w:w w:val="100"/>
          <w:sz w:val="28"/>
        </w:rPr>
        <w:fldChar w:fldCharType="end"/>
      </w:r>
      <w:bookmarkEnd w:id="19"/>
      <w:r>
        <w:rPr>
          <w:rFonts w:ascii="Times New Roman"/>
          <w:w w:val="100"/>
          <w:sz w:val="28"/>
        </w:rPr>
        <w:t>  </w:t>
      </w:r>
      <w:r>
        <w:rPr>
          <w:rStyle w:val="231"/>
          <w:rFonts w:hint="eastAsia" w:hAnsi="黑体"/>
        </w:rPr>
        <w:t>发</w:t>
      </w:r>
      <w:r>
        <w:rPr>
          <w:rStyle w:val="231"/>
          <w:rFonts w:hint="eastAsia" w:hAnsi="黑体"/>
          <w:spacing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3" name="直接连接符 5"/>
                <wp:cNvGraphicFramePr/>
                <a:graphic xmlns:a="http://schemas.openxmlformats.org/drawingml/2006/main">
                  <a:graphicData uri="http://schemas.microsoft.com/office/word/2010/wordprocessingShape">
                    <wps:wsp>
                      <wps:cNvCnPr>
                        <a:cxnSpLocks noChangeShapeType="true"/>
                      </wps:cNvCnPr>
                      <wps:spPr>
                        <a:xfrm>
                          <a:off x="0" y="0"/>
                          <a:ext cx="6120000" cy="0"/>
                        </a:xfrm>
                        <a:prstGeom prst="line">
                          <a:avLst/>
                        </a:prstGeom>
                        <a:noFill/>
                        <a:ln w="9525">
                          <a:solidFill>
                            <a:srgbClr val="000000"/>
                          </a:solidFill>
                        </a:ln>
                        <a:effectLst/>
                      </wps:spPr>
                      <wps:bodyPr rot="0" vert="horz" wrap="square" lIns="91440" tIns="45720" rIns="91440" bIns="45720" anchor="t" anchorCtr="false"/>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rMxz71wAAAA4BAAAPAAAAAAAAAAEA&#10;IAAAADgAAABkcnMvZG93bnJldi54bWxQSwECFAAUAAAACACHTuJAGETqP/oBAADIAwAADgAAAAAA&#10;AAABACAAAAA8AQAAZHJzL2Uyb0RvYy54bWxQSwUGAAAAAAYABgBZAQAAqAUAAAAA&#10;">
                <v:fill on="f" focussize="0,0"/>
                <v:stroke color="#000000" joinstyle="round"/>
                <v:imagedata o:title=""/>
                <o:lock v:ext="edit" aspectratio="f"/>
                <w10:anchorlock/>
              </v:line>
            </w:pict>
          </mc:Fallback>
        </mc:AlternateContent>
      </w:r>
    </w:p>
    <w:p>
      <w:pPr>
        <w:widowControl/>
        <w:adjustRightInd/>
        <w:spacing w:line="240" w:lineRule="auto"/>
        <w:jc w:val="left"/>
        <w:rPr>
          <w:rFonts w:hint="eastAsia"/>
        </w:rPr>
      </w:pPr>
      <w:r>
        <w:br w:type="page"/>
      </w:r>
    </w:p>
    <w:p>
      <w:pPr>
        <w:pStyle w:val="91"/>
        <w:numPr>
          <w:ilvl w:val="0"/>
          <w:numId w:val="0"/>
        </w:numPr>
        <w:spacing w:before="900" w:after="468"/>
        <w:rPr>
          <w:highlight w:val="none"/>
        </w:rPr>
      </w:pPr>
      <w:r>
        <w:rPr>
          <w:spacing w:val="320"/>
          <w:highlight w:val="none"/>
        </w:rPr>
        <w:t>前</w:t>
      </w:r>
      <w:r>
        <w:rPr>
          <w:highlight w:val="none"/>
        </w:rPr>
        <w:t>言</w:t>
      </w:r>
    </w:p>
    <w:p>
      <w:pPr>
        <w:pStyle w:val="58"/>
        <w:ind w:firstLine="420"/>
        <w:rPr>
          <w:highlight w:val="none"/>
        </w:rPr>
      </w:pPr>
      <w:r>
        <w:rPr>
          <w:rFonts w:hint="eastAsia"/>
          <w:highlight w:val="none"/>
        </w:rPr>
        <w:t>本文件按照GB/T 1.1—2020《标准化工作导则  第1部分：标准化文件的结构和起草规则》的规定起草。</w:t>
      </w:r>
    </w:p>
    <w:p>
      <w:pPr>
        <w:pStyle w:val="58"/>
        <w:ind w:firstLine="420"/>
        <w:rPr>
          <w:highlight w:val="none"/>
        </w:rPr>
      </w:pPr>
      <w:r>
        <w:rPr>
          <w:rFonts w:hint="eastAsia"/>
          <w:highlight w:val="none"/>
        </w:rPr>
        <w:t>本文件由鄂尔多斯市农牧局提出</w:t>
      </w:r>
      <w:r>
        <w:rPr>
          <w:rFonts w:hint="eastAsia"/>
          <w:highlight w:val="none"/>
          <w:lang w:val="en-US" w:eastAsia="zh-CN"/>
        </w:rPr>
        <w:t>并</w:t>
      </w:r>
      <w:r>
        <w:rPr>
          <w:rFonts w:hint="eastAsia"/>
          <w:highlight w:val="none"/>
        </w:rPr>
        <w:t>归口。</w:t>
      </w:r>
    </w:p>
    <w:p>
      <w:pPr>
        <w:pStyle w:val="58"/>
        <w:ind w:firstLine="420"/>
        <w:rPr>
          <w:highlight w:val="none"/>
        </w:rPr>
      </w:pPr>
      <w:r>
        <w:rPr>
          <w:rFonts w:hint="eastAsia"/>
          <w:highlight w:val="none"/>
        </w:rPr>
        <w:t>本文件起草单位：鄂尔多斯市农牧技术推广中心</w:t>
      </w:r>
      <w:r>
        <w:rPr>
          <w:rFonts w:hint="eastAsia"/>
          <w:highlight w:val="none"/>
          <w:lang w:eastAsia="zh-CN"/>
        </w:rPr>
        <w:t>、</w:t>
      </w:r>
      <w:r>
        <w:rPr>
          <w:rFonts w:hint="eastAsia"/>
          <w:highlight w:val="none"/>
          <w:lang w:val="en-US" w:eastAsia="zh-CN"/>
        </w:rPr>
        <w:t>中国农业科学院草原研究所、达拉特旗农牧技术推广中心、鄂尔多斯市检验检测中心</w:t>
      </w:r>
      <w:r>
        <w:rPr>
          <w:rFonts w:hint="eastAsia"/>
          <w:highlight w:val="none"/>
        </w:rPr>
        <w:t>。</w:t>
      </w:r>
    </w:p>
    <w:p>
      <w:pPr>
        <w:pStyle w:val="58"/>
        <w:ind w:firstLine="420"/>
        <w:rPr>
          <w:rFonts w:hint="eastAsia" w:hAnsi="Times New Roman" w:cs="Times New Roman"/>
          <w:highlight w:val="none"/>
          <w:lang w:val="en-US" w:eastAsia="zh-C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rFonts w:hint="eastAsia"/>
          <w:highlight w:val="none"/>
        </w:rPr>
        <w:t>本文件主要起草人：</w:t>
      </w:r>
    </w:p>
    <w:p>
      <w:pPr>
        <w:spacing w:line="20" w:lineRule="exact"/>
        <w:jc w:val="center"/>
        <w:rPr>
          <w:rFonts w:ascii="黑体" w:hAnsi="黑体" w:eastAsia="黑体"/>
          <w:sz w:val="32"/>
          <w:szCs w:val="32"/>
          <w:highlight w:val="none"/>
        </w:rPr>
      </w:pPr>
      <w:bookmarkStart w:id="20" w:name="BookMark4"/>
    </w:p>
    <w:p>
      <w:pPr>
        <w:spacing w:line="20" w:lineRule="exact"/>
        <w:jc w:val="center"/>
        <w:rPr>
          <w:rFonts w:ascii="黑体" w:hAnsi="黑体" w:eastAsia="黑体"/>
          <w:sz w:val="32"/>
          <w:szCs w:val="32"/>
          <w:highlight w:val="none"/>
        </w:rPr>
      </w:pPr>
    </w:p>
    <w:p>
      <w:pPr>
        <w:pStyle w:val="179"/>
        <w:spacing w:before="3" w:beforeLines="1" w:after="686" w:afterLines="220"/>
        <w:rPr>
          <w:rFonts w:hint="default" w:ascii="宋体" w:hAnsi="宋体" w:cs="宋体"/>
          <w:color w:val="auto"/>
          <w:spacing w:val="0"/>
          <w:kern w:val="2"/>
          <w:sz w:val="21"/>
          <w:szCs w:val="21"/>
          <w:highlight w:val="none"/>
          <w:lang w:val="en-US" w:eastAsia="zh-CN" w:bidi="ar-SA"/>
        </w:rPr>
      </w:pPr>
      <w:sdt>
        <w:sdtPr>
          <w:rPr>
            <w:highlight w:val="none"/>
          </w:rPr>
          <w:tag w:val="NEW_STAND_NAME"/>
          <w:id w:val="595910757"/>
          <w:lock w:val="sdtLocked"/>
          <w:placeholder>
            <w:docPart w:val="95884E0B71004D62A2C03B680201C9CA"/>
          </w:placeholder>
        </w:sdtPr>
        <w:sdtEndPr>
          <w:rPr>
            <w:bCs/>
            <w:highlight w:val="none"/>
          </w:rPr>
        </w:sdtEndPr>
        <w:sdtContent>
          <w:r>
            <w:rPr>
              <w:rFonts w:hint="eastAsia" w:ascii="黑体" w:hAnsi="黑体" w:eastAsia="黑体" w:cs="黑体"/>
              <w:color w:val="auto"/>
              <w:spacing w:val="-10"/>
              <w:sz w:val="32"/>
              <w:szCs w:val="32"/>
              <w:highlight w:val="none"/>
            </w:rPr>
            <w:t>鄂尔多斯地区农田草地螟</w:t>
          </w:r>
          <w:r>
            <w:rPr>
              <w:rFonts w:hint="eastAsia" w:ascii="黑体" w:hAnsi="黑体" w:eastAsia="黑体" w:cs="黑体"/>
              <w:color w:val="auto"/>
              <w:spacing w:val="-10"/>
              <w:sz w:val="32"/>
              <w:szCs w:val="32"/>
              <w:highlight w:val="none"/>
              <w:lang w:val="en-US" w:eastAsia="zh-CN"/>
            </w:rPr>
            <w:t>综合防控技术</w:t>
          </w:r>
          <w:r>
            <w:rPr>
              <w:rFonts w:hint="eastAsia" w:cs="黑体"/>
              <w:color w:val="auto"/>
              <w:spacing w:val="-10"/>
              <w:sz w:val="32"/>
              <w:szCs w:val="32"/>
              <w:highlight w:val="none"/>
              <w:lang w:val="en-US" w:eastAsia="zh-CN"/>
            </w:rPr>
            <w:t>规程</w:t>
          </w:r>
        </w:sdtContent>
      </w:sdt>
      <w:bookmarkEnd w:id="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本文件规定了农田草地螟综合防控评价技术的术语和定义、防效鉴定及评价。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2.规范性引用文件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下列文件中的内容通过文中的规范引用而构成本文件必不可少的条款。其中注日期的引用文件，仅所注日期的版本适用于本文件；不注日期的引用文件，其最新版本（包括所有的修改单）适用于本文件。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w:t>
      </w:r>
      <w:bookmarkStart w:id="21" w:name="_GoBack"/>
      <w:bookmarkEnd w:id="21"/>
      <w:r>
        <w:rPr>
          <w:rFonts w:hint="eastAsia" w:ascii="宋体" w:hAnsi="宋体" w:cs="宋体"/>
          <w:color w:val="auto"/>
          <w:spacing w:val="0"/>
          <w:sz w:val="24"/>
          <w:szCs w:val="24"/>
          <w:highlight w:val="none"/>
          <w:lang w:val="en-US" w:eastAsia="zh-CN"/>
        </w:rPr>
        <w:t xml:space="preserve">术语及定义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本文件没有需要界定的术语和定义。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4.监测预警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4.1成虫监测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4.1.1灯光诱集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常年适于成虫发生的处所及沿河撂荒地显花植物较多场所，设置1台或者多台多功能虫情测报灯或者黑光灯诱蛾。要求灯管下端与地面垂直距离1.2m，诱蛾时间从成虫始见，鄂尔多斯地区一般为5月上中旬，末代成虫终见期一般在9月下旬结束，定期调查诱蛾数量，并计算雌雄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4.1.2百步惊蛾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在成虫发生期，选择具有代表性的农田、农田周边草原和荒地等不同类型生态环境，于上午9时到10时或者下午4时到5时，正常步幅百步，目测统计惊起的蛾量。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4.2卵的调查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选择草地螟成虫产卵地块作物或杂草上，尤其是灰菜生长较多的地块，于成虫始盛期至盛末期每3天调查一次。调查地块随机抽取10个样点，每个调查样点330mm</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330mm，稀植田块每个样点选择5～10株，最后按株距和行距计算平均每平米卵量。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4.3幼虫调查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选择草地螟幼虫为害作物田,每种作物类型各选择2块</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3块田进行调查。于各代卵期开始至老熟幼虫入土作茧,每3天调查一次。每块田随机取10个样点,每点330 mm</w:t>
      </w:r>
      <w:r>
        <w:rPr>
          <w:rFonts w:hint="default" w:ascii="Arial" w:hAnsi="Arial" w:cs="Arial"/>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330mm; 稀植作物每点5株</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10株, 最后按株距和行距折算</w:t>
      </w:r>
      <w:r>
        <w:rPr>
          <w:rFonts w:hint="eastAsia" w:ascii="宋体" w:hAnsi="宋体" w:cs="宋体"/>
          <w:color w:val="auto"/>
          <w:spacing w:val="0"/>
          <w:sz w:val="24"/>
          <w:szCs w:val="24"/>
          <w:highlight w:val="none"/>
          <w:lang w:val="en-US" w:eastAsia="zh-CN"/>
        </w:rPr>
        <w:t>平均每亩</w:t>
      </w:r>
      <w:r>
        <w:rPr>
          <w:rFonts w:hint="default" w:ascii="宋体" w:hAnsi="宋体" w:cs="宋体"/>
          <w:color w:val="auto"/>
          <w:spacing w:val="0"/>
          <w:sz w:val="24"/>
          <w:szCs w:val="24"/>
          <w:highlight w:val="none"/>
          <w:lang w:val="en-US" w:eastAsia="zh-CN"/>
        </w:rPr>
        <w:t>的幼虫量。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4.4虫茧调查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草地螟老熟幼虫入土结茧后,在不同生态环境区域,选择适合草地螟幼虫越冬的各种寄主植物田进行。每种寄主植物至少取5块田,按田块大小、地形或地貌及草地螟越冬虫茧的发生分布特点(参考因素见附录A),每块田随机选取4个点。每点按330 mm</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330 mm取样,将样点内0 mm～60 mm深的土壤挖出过筛,拣出虫茧并计数。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5防治指标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5.1 虫口密度防治指标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豆类作物田草地螟幼虫20头/m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马铃薯田草地螟幼虫30头/m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向日葵田草地螟幼虫20</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小麦等禾本科作物田</w:t>
      </w:r>
      <w:r>
        <w:rPr>
          <w:rFonts w:hint="default" w:ascii="宋体" w:hAnsi="宋体" w:cs="宋体"/>
          <w:color w:val="auto"/>
          <w:spacing w:val="0"/>
          <w:sz w:val="24"/>
          <w:szCs w:val="24"/>
          <w:highlight w:val="none"/>
          <w:lang w:val="en-US" w:eastAsia="zh-CN"/>
        </w:rPr>
        <w:t>草地螟幼虫</w:t>
      </w:r>
      <w:r>
        <w:rPr>
          <w:rFonts w:hint="eastAsia" w:ascii="宋体" w:hAnsi="宋体" w:cs="宋体"/>
          <w:color w:val="auto"/>
          <w:spacing w:val="0"/>
          <w:sz w:val="24"/>
          <w:szCs w:val="24"/>
          <w:highlight w:val="none"/>
          <w:lang w:val="en-US" w:eastAsia="zh-CN"/>
        </w:rPr>
        <w:t>25</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蔬菜类作物田草地螟幼虫10头/m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苜蓿田</w:t>
      </w:r>
      <w:r>
        <w:rPr>
          <w:rFonts w:hint="default" w:ascii="宋体" w:hAnsi="宋体" w:cs="宋体"/>
          <w:color w:val="auto"/>
          <w:spacing w:val="0"/>
          <w:sz w:val="24"/>
          <w:szCs w:val="24"/>
          <w:highlight w:val="none"/>
          <w:lang w:val="en-US" w:eastAsia="zh-CN"/>
        </w:rPr>
        <w:t>草地螟幼虫</w:t>
      </w:r>
      <w:r>
        <w:rPr>
          <w:rFonts w:hint="eastAsia" w:ascii="宋体" w:hAnsi="宋体" w:cs="宋体"/>
          <w:color w:val="auto"/>
          <w:spacing w:val="0"/>
          <w:sz w:val="24"/>
          <w:szCs w:val="24"/>
          <w:highlight w:val="none"/>
          <w:lang w:val="en-US" w:eastAsia="zh-CN"/>
        </w:rPr>
        <w:t>35</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5.2 草地螟发生面积响应指标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根据鄂尔多斯市人民政府办公室印发</w:t>
      </w:r>
      <w:r>
        <w:rPr>
          <w:rFonts w:hint="eastAsia" w:ascii="宋体" w:hAnsi="宋体" w:cs="宋体"/>
          <w:color w:val="auto"/>
          <w:spacing w:val="0"/>
          <w:sz w:val="24"/>
          <w:szCs w:val="24"/>
          <w:highlight w:val="none"/>
          <w:lang w:val="en-US" w:eastAsia="zh-CN"/>
        </w:rPr>
        <w:t>的</w:t>
      </w:r>
      <w:r>
        <w:rPr>
          <w:rFonts w:hint="default" w:ascii="宋体" w:hAnsi="宋体" w:cs="宋体"/>
          <w:color w:val="auto"/>
          <w:spacing w:val="0"/>
          <w:sz w:val="24"/>
          <w:szCs w:val="24"/>
          <w:highlight w:val="none"/>
          <w:lang w:val="en-US" w:eastAsia="zh-CN"/>
        </w:rPr>
        <w:t>《鄂尔多斯市生物灾害应急预案》鄂府办发〔2024〕31 号要求，全市草地螟发生面积达200万亩以上或在6个以上旗区发生，已造成30%以上的损失，且有继续扩散蔓延趋势及时启动一级防控响应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全市草地螟发生面积达100万亩以上或在4至5个旗区发生，已造成20%以上的损失，且有继续扩散蔓延趋势及时启动</w:t>
      </w:r>
      <w:r>
        <w:rPr>
          <w:rFonts w:hint="eastAsia" w:ascii="宋体" w:hAnsi="宋体" w:cs="宋体"/>
          <w:color w:val="auto"/>
          <w:spacing w:val="0"/>
          <w:sz w:val="24"/>
          <w:szCs w:val="24"/>
          <w:highlight w:val="none"/>
          <w:lang w:val="en-US" w:eastAsia="zh-CN"/>
        </w:rPr>
        <w:t>二</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w:t>
      </w:r>
      <w:r>
        <w:rPr>
          <w:rFonts w:hint="eastAsia" w:ascii="宋体" w:hAnsi="宋体" w:cs="宋体"/>
          <w:color w:val="auto"/>
          <w:spacing w:val="0"/>
          <w:sz w:val="24"/>
          <w:szCs w:val="24"/>
          <w:highlight w:val="none"/>
          <w:lang w:val="en-US" w:eastAsia="zh-CN"/>
        </w:rPr>
        <w:t>50万亩以上或在3个旗区发生，已造成20%以上的损失，且有继续扩散蔓延趋势</w:t>
      </w:r>
      <w:r>
        <w:rPr>
          <w:rFonts w:hint="default" w:ascii="宋体" w:hAnsi="宋体" w:cs="宋体"/>
          <w:color w:val="auto"/>
          <w:spacing w:val="0"/>
          <w:sz w:val="24"/>
          <w:szCs w:val="24"/>
          <w:highlight w:val="none"/>
          <w:lang w:val="en-US" w:eastAsia="zh-CN"/>
        </w:rPr>
        <w:t>及时启动</w:t>
      </w:r>
      <w:r>
        <w:rPr>
          <w:rFonts w:hint="eastAsia" w:ascii="宋体" w:hAnsi="宋体" w:cs="宋体"/>
          <w:color w:val="auto"/>
          <w:spacing w:val="0"/>
          <w:sz w:val="24"/>
          <w:szCs w:val="24"/>
          <w:highlight w:val="none"/>
          <w:lang w:val="en-US" w:eastAsia="zh-CN"/>
        </w:rPr>
        <w:t>三</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全市草地螟发生面积达30万亩以上或在2个旗区发生，已造成20%以上的损失，且有继续扩散蔓延趋势及时启动</w:t>
      </w:r>
      <w:r>
        <w:rPr>
          <w:rFonts w:hint="eastAsia" w:ascii="宋体" w:hAnsi="宋体" w:cs="宋体"/>
          <w:color w:val="auto"/>
          <w:spacing w:val="0"/>
          <w:sz w:val="24"/>
          <w:szCs w:val="24"/>
          <w:highlight w:val="none"/>
          <w:lang w:val="en-US" w:eastAsia="zh-CN"/>
        </w:rPr>
        <w:t>四</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6.综合防控技术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6.1防控目的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重发生区及时开展应急防治，控制幼虫大规模群集迁移危害，防控处置率达到90%以上，防治效果达85%以上，危害损失控制在5%以下；低密度区处置率达到70%以上，危害损失控制在3%以下。确保草地螟在常发区农田不成灾、偶发区农田不造成严重危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6.2防控策略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贯彻“预防为主，综合防治”的植保防治，在准确预测预报的基础上，建立以农业防治、生物防治、物理防治技术为主，化学防治为辅的防控机制，合理利用深耕冬灌、灯光诱杀成虫、中耕除草灭卵和科学安全用药相结合的综合防治，根据虫情发生程度，科学应用各项防控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 6.3加强监测预警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调查草地螟成虫要注意灯诱和田间同步，特别要注意查雌蛾卵巢发育级别，卵巢发育级别高时，同时注意查卵、查幼虫，随时掌握虫情动态，及时掌握草地螟幼虫发生情况，适时开展防控。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6.4农业防治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草地螟成虫产卵前期和卵期及时中耕除草灭卵，对草地螟非喜食作物如禾本科作物、马铃薯等，于产卵前除净田间杂草。对草地螟喜食性作物如豆类、向日葵等，于产卵盛期结合中耕除草灭卵，将除掉的杂草带出田外沤肥或集中处理，减少虫源，同时要注意清除田间及周边地埂的杂草，防止幼虫迁入农田危害。对越冬区，实行秋耕冬灌春耙，破坏越冬场所。适当种植荞麦、糜、黍等草地螟非喜食作物实行生态控制，达到可持续治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6.5物理防治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灯光诱杀成虫。在草地螟越冬代成虫始见至发生末期，自每天日落至次日日出采用频振式杀虫灯、黑光灯等物理诱杀工具诱杀草地螟成虫。杀虫灯应安置在视线开阔、周围无遮挡物，在种植玉米、豆类、向日葵、苜蓿等蜜源植物较丰富的场所，每5～6.7h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设置一台，高度以灯底高出周围主要作物顶部20厘米为宜。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6.6生物防治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在草地螟产卵期释放赤眼蜂，每隔五六天释放一次赤眼蜂；在3龄幼虫前（卵始盛期后10d左右），可选用苏云金杆菌、苦参碱等生物农药防治低龄幼虫；高龄幼虫可用球孢白僵菌或者1.8%阿维菌素防治。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6.7化学防治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防治草地螟使用的农药应符合GB 4285和GB/T 8321规定和农业部公告《关于禁用农药品种的公告》要求。以诱杀成虫为主，防治幼虫为辅。在三龄幼虫前防治，可选用4.5%高效氯氰菊酯乳油1500～2500倍液，或2.5%高效氯氟氰菊酯乳油1500～2500倍液，或30%氯虫苯甲酸铵1500倍液，或10%虱螨脲悬浮剂1500倍液，或20%氰戊菊酯乳油1500～2000倍液等低毒低残留的化学药剂进行喷雾防治（田边、地头、撂荒地幼虫要一并防治）。严重发生区采取药带隔离和应急防治集中歼灭，及时挑治幼虫分布不均匀的地块进行集中防治，轮换用药，以延缓抗性的产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7.防效检查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7.1取样方法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按照4.3的调查方法进行。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7.2效果计算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在喷药后24小时和72小时分别检查虫口密度，按下如下公式计算虫口减退率：P=(L1-L2)/L1</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根据各点的平均虫口减退率反应防治效果，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 注：P—虫口减退率（%），L-防治前密度（头/</w:t>
      </w:r>
      <w:r>
        <w:rPr>
          <w:rFonts w:hint="default" w:ascii="宋体" w:hAnsi="宋体" w:cs="宋体"/>
          <w:color w:val="auto"/>
          <w:spacing w:val="0"/>
          <w:sz w:val="24"/>
          <w:szCs w:val="24"/>
          <w:highlight w:val="none"/>
          <w:lang w:val="en-US" w:eastAsia="zh-CN"/>
        </w:rPr>
        <w:t>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），L-防治后密度（头/</w:t>
      </w:r>
      <w:r>
        <w:rPr>
          <w:rFonts w:hint="default" w:ascii="宋体" w:hAnsi="宋体" w:cs="宋体"/>
          <w:color w:val="auto"/>
          <w:spacing w:val="0"/>
          <w:sz w:val="24"/>
          <w:szCs w:val="24"/>
          <w:highlight w:val="none"/>
          <w:lang w:val="en-US" w:eastAsia="zh-CN"/>
        </w:rPr>
        <w:t>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7.3防效评价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平均防治效果评价一般要求95%以上。对防效低于80%的地块或区域根据实际情况及时补喷，确保草地螟总体防治效果。</w:t>
      </w: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80" w:firstLineChars="200"/>
        <w:rPr>
          <w:rFonts w:hint="default" w:hAnsi="宋体" w:cs="宋体"/>
          <w:szCs w:val="21"/>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1962150</wp:posOffset>
                </wp:positionH>
                <wp:positionV relativeFrom="paragraph">
                  <wp:posOffset>304165</wp:posOffset>
                </wp:positionV>
                <wp:extent cx="1871980" cy="9525"/>
                <wp:effectExtent l="0" t="0" r="0" b="0"/>
                <wp:wrapNone/>
                <wp:docPr id="4" name="直接连接符 4"/>
                <wp:cNvGraphicFramePr/>
                <a:graphic xmlns:a="http://schemas.openxmlformats.org/drawingml/2006/main">
                  <a:graphicData uri="http://schemas.microsoft.com/office/word/2010/wordprocessingShape">
                    <wps:wsp>
                      <wps:cNvCnPr/>
                      <wps:spPr>
                        <a:xfrm flipV="true">
                          <a:off x="0" y="0"/>
                          <a:ext cx="1871980" cy="9525"/>
                        </a:xfrm>
                        <a:prstGeom prst="line">
                          <a:avLst/>
                        </a:prstGeom>
                        <a:ln w="19050" cap="flat" cmpd="sng">
                          <a:solidFill>
                            <a:srgbClr val="000000"/>
                          </a:solidFill>
                          <a:prstDash val="solid"/>
                          <a:headEnd type="none" w="med" len="med"/>
                          <a:tailEnd type="none" w="med" len="med"/>
                        </a:ln>
                      </wps:spPr>
                      <wps:bodyPr rot="0" vert="horz" wrap="square" lIns="91440" tIns="45720" rIns="91440" bIns="45720" anchor="t" anchorCtr="false"/>
                    </wps:wsp>
                  </a:graphicData>
                </a:graphic>
              </wp:anchor>
            </w:drawing>
          </mc:Choice>
          <mc:Fallback>
            <w:pict>
              <v:line id="_x0000_s1026" o:spid="_x0000_s1026" o:spt="20" style="position:absolute;left:0pt;flip:y;margin-left:154.5pt;margin-top:23.95pt;height:0.75pt;width:147.4pt;z-index:251661312;mso-width-relative:page;mso-height-relative:page;" filled="f" stroked="t" coordsize="21600,21600" o:gfxdata="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wfCV/YAAAACQEAAA8AAAAAAAAAAQAgAAAAOAAAAGRycy9kb3ducmV2LnhtbFBL&#10;AQIUABQAAAAIAIdO4kDMRoLvGQIAAA4EAAAOAAAAAAAAAAEAIAAAAD0BAABkcnMvZTJvRG9jLnht&#10;bFBLBQYAAAAABgAGAFkBAADIBQAAAAA=&#10;">
                <v:fill on="f" focussize="0,0"/>
                <v:stroke weight="1.5pt" color="#000000" joinstyle="round"/>
                <v:imagedata o:title=""/>
                <o:lock v:ext="edit" aspectratio="f"/>
              </v:line>
            </w:pict>
          </mc:Fallback>
        </mc:AlternateConten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1506/T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1506/T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vanish/>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4820" w:firstLine="0"/>
      </w:pPr>
    </w:lvl>
    <w:lvl w:ilvl="1" w:tentative="0">
      <w:start w:val="1"/>
      <w:numFmt w:val="decimal"/>
      <w:lvlText w:val="%1.%2"/>
      <w:lvlJc w:val="left"/>
      <w:pPr>
        <w:tabs>
          <w:tab w:val="left" w:pos="1842"/>
        </w:tabs>
        <w:ind w:left="1842" w:hanging="567"/>
      </w:pPr>
    </w:lvl>
    <w:lvl w:ilvl="2" w:tentative="0">
      <w:start w:val="1"/>
      <w:numFmt w:val="decimal"/>
      <w:lvlText w:val="%1.%2.%3"/>
      <w:lvlJc w:val="left"/>
      <w:pPr>
        <w:tabs>
          <w:tab w:val="left" w:pos="2267"/>
        </w:tabs>
        <w:ind w:left="2267" w:hanging="567"/>
      </w:pPr>
    </w:lvl>
    <w:lvl w:ilvl="3" w:tentative="0">
      <w:start w:val="1"/>
      <w:numFmt w:val="decimal"/>
      <w:lvlText w:val="%1.%2.%3.%4"/>
      <w:lvlJc w:val="left"/>
      <w:pPr>
        <w:tabs>
          <w:tab w:val="left" w:pos="2834"/>
        </w:tabs>
        <w:ind w:left="2834" w:hanging="708"/>
      </w:pPr>
    </w:lvl>
    <w:lvl w:ilvl="4" w:tentative="0">
      <w:start w:val="1"/>
      <w:numFmt w:val="decimal"/>
      <w:lvlText w:val="%1.%2.%3.%4.%5"/>
      <w:lvlJc w:val="left"/>
      <w:pPr>
        <w:tabs>
          <w:tab w:val="left" w:pos="3401"/>
        </w:tabs>
        <w:ind w:left="3401" w:hanging="850"/>
      </w:pPr>
    </w:lvl>
    <w:lvl w:ilvl="5" w:tentative="0">
      <w:start w:val="1"/>
      <w:numFmt w:val="decimal"/>
      <w:lvlText w:val="%1.%2.%3.%4.%5.%6"/>
      <w:lvlJc w:val="left"/>
      <w:pPr>
        <w:tabs>
          <w:tab w:val="left" w:pos="4110"/>
        </w:tabs>
        <w:ind w:left="4110" w:hanging="1134"/>
      </w:pPr>
    </w:lvl>
    <w:lvl w:ilvl="6" w:tentative="0">
      <w:start w:val="1"/>
      <w:numFmt w:val="decimal"/>
      <w:lvlText w:val="%1.%2.%3.%4.%5.%6.%7"/>
      <w:lvlJc w:val="left"/>
      <w:pPr>
        <w:tabs>
          <w:tab w:val="left" w:pos="4677"/>
        </w:tabs>
        <w:ind w:left="4677" w:hanging="1276"/>
      </w:pPr>
    </w:lvl>
    <w:lvl w:ilvl="7" w:tentative="0">
      <w:start w:val="1"/>
      <w:numFmt w:val="decimal"/>
      <w:lvlText w:val="%1.%2.%3.%4.%5.%6.%7.%8"/>
      <w:lvlJc w:val="left"/>
      <w:pPr>
        <w:tabs>
          <w:tab w:val="left" w:pos="5244"/>
        </w:tabs>
        <w:ind w:left="5244" w:hanging="1418"/>
      </w:pPr>
    </w:lvl>
    <w:lvl w:ilvl="8" w:tentative="0">
      <w:start w:val="1"/>
      <w:numFmt w:val="decimal"/>
      <w:lvlText w:val="%1.%2.%3.%4.%5.%6.%7.%8.%9"/>
      <w:lvlJc w:val="left"/>
      <w:pPr>
        <w:tabs>
          <w:tab w:val="left" w:pos="5952"/>
        </w:tabs>
        <w:ind w:left="595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vanish/>
        <w:color w:val="000000"/>
        <w:spacing w:val="0"/>
        <w:ker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evenAndOddHeaders w:val="true"/>
  <w:drawingGridHorizontalSpacing w:val="105"/>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1C"/>
    <w:rsid w:val="0000040A"/>
    <w:rsid w:val="00000A94"/>
    <w:rsid w:val="00001972"/>
    <w:rsid w:val="00001D9A"/>
    <w:rsid w:val="00005359"/>
    <w:rsid w:val="00007B3A"/>
    <w:rsid w:val="000107E0"/>
    <w:rsid w:val="00011FDE"/>
    <w:rsid w:val="00012FFD"/>
    <w:rsid w:val="00014162"/>
    <w:rsid w:val="00014340"/>
    <w:rsid w:val="00016A9C"/>
    <w:rsid w:val="00022184"/>
    <w:rsid w:val="00022762"/>
    <w:rsid w:val="000238E0"/>
    <w:rsid w:val="000249DB"/>
    <w:rsid w:val="00024B9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E1E"/>
    <w:rsid w:val="000E4C9E"/>
    <w:rsid w:val="000E6FD7"/>
    <w:rsid w:val="000F06E1"/>
    <w:rsid w:val="000F0E3C"/>
    <w:rsid w:val="000F19D5"/>
    <w:rsid w:val="000F4AEA"/>
    <w:rsid w:val="000F633F"/>
    <w:rsid w:val="000F67E9"/>
    <w:rsid w:val="00101781"/>
    <w:rsid w:val="00104926"/>
    <w:rsid w:val="00113B1E"/>
    <w:rsid w:val="0011711C"/>
    <w:rsid w:val="0012059C"/>
    <w:rsid w:val="00124E4F"/>
    <w:rsid w:val="00125CF8"/>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1AE"/>
    <w:rsid w:val="001852C9"/>
    <w:rsid w:val="00190087"/>
    <w:rsid w:val="001913C4"/>
    <w:rsid w:val="00191ED3"/>
    <w:rsid w:val="0019348F"/>
    <w:rsid w:val="00193A07"/>
    <w:rsid w:val="00194C95"/>
    <w:rsid w:val="00195C34"/>
    <w:rsid w:val="00196EF5"/>
    <w:rsid w:val="00197815"/>
    <w:rsid w:val="001A1A53"/>
    <w:rsid w:val="001A234A"/>
    <w:rsid w:val="001A4CF3"/>
    <w:rsid w:val="001B06E8"/>
    <w:rsid w:val="001B71D0"/>
    <w:rsid w:val="001B71EE"/>
    <w:rsid w:val="001C04A8"/>
    <w:rsid w:val="001C2C03"/>
    <w:rsid w:val="001C42F7"/>
    <w:rsid w:val="001C49E5"/>
    <w:rsid w:val="001C4B11"/>
    <w:rsid w:val="001C680C"/>
    <w:rsid w:val="001C68D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234"/>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B0D"/>
    <w:rsid w:val="002771AC"/>
    <w:rsid w:val="00281BB8"/>
    <w:rsid w:val="00281E9E"/>
    <w:rsid w:val="00282405"/>
    <w:rsid w:val="00285170"/>
    <w:rsid w:val="00285361"/>
    <w:rsid w:val="0028648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ACE"/>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A49"/>
    <w:rsid w:val="00306063"/>
    <w:rsid w:val="00313B85"/>
    <w:rsid w:val="00316B6E"/>
    <w:rsid w:val="00317988"/>
    <w:rsid w:val="003221B4"/>
    <w:rsid w:val="0032258D"/>
    <w:rsid w:val="00322E62"/>
    <w:rsid w:val="00324D13"/>
    <w:rsid w:val="00324D2A"/>
    <w:rsid w:val="00324EDD"/>
    <w:rsid w:val="00332B09"/>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F7C"/>
    <w:rsid w:val="003E660F"/>
    <w:rsid w:val="003F040A"/>
    <w:rsid w:val="003F0841"/>
    <w:rsid w:val="003F1062"/>
    <w:rsid w:val="003F23D3"/>
    <w:rsid w:val="003F3F08"/>
    <w:rsid w:val="003F49F1"/>
    <w:rsid w:val="003F6272"/>
    <w:rsid w:val="00400E72"/>
    <w:rsid w:val="00401400"/>
    <w:rsid w:val="00404869"/>
    <w:rsid w:val="00405884"/>
    <w:rsid w:val="00407D39"/>
    <w:rsid w:val="00413760"/>
    <w:rsid w:val="0041477A"/>
    <w:rsid w:val="004167A3"/>
    <w:rsid w:val="00422BC4"/>
    <w:rsid w:val="00430B91"/>
    <w:rsid w:val="00432DAA"/>
    <w:rsid w:val="00434305"/>
    <w:rsid w:val="00435DF7"/>
    <w:rsid w:val="0044083F"/>
    <w:rsid w:val="00441AE7"/>
    <w:rsid w:val="00445574"/>
    <w:rsid w:val="004467FB"/>
    <w:rsid w:val="00452D6B"/>
    <w:rsid w:val="00454484"/>
    <w:rsid w:val="0045517B"/>
    <w:rsid w:val="00462D8E"/>
    <w:rsid w:val="00463B77"/>
    <w:rsid w:val="00463C7B"/>
    <w:rsid w:val="004644A6"/>
    <w:rsid w:val="004659BD"/>
    <w:rsid w:val="00470775"/>
    <w:rsid w:val="004746B1"/>
    <w:rsid w:val="0047583F"/>
    <w:rsid w:val="00475DE8"/>
    <w:rsid w:val="0048052A"/>
    <w:rsid w:val="00481C44"/>
    <w:rsid w:val="00484936"/>
    <w:rsid w:val="00485C89"/>
    <w:rsid w:val="00486BE3"/>
    <w:rsid w:val="00486EB8"/>
    <w:rsid w:val="004905E4"/>
    <w:rsid w:val="00490A89"/>
    <w:rsid w:val="00490AB4"/>
    <w:rsid w:val="00492F02"/>
    <w:rsid w:val="004939AE"/>
    <w:rsid w:val="004A12DF"/>
    <w:rsid w:val="004A17E6"/>
    <w:rsid w:val="004A1BA8"/>
    <w:rsid w:val="004A4B57"/>
    <w:rsid w:val="004A63FA"/>
    <w:rsid w:val="004A795E"/>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D1C"/>
    <w:rsid w:val="005043BB"/>
    <w:rsid w:val="00504A3D"/>
    <w:rsid w:val="00505767"/>
    <w:rsid w:val="00505D01"/>
    <w:rsid w:val="005073F0"/>
    <w:rsid w:val="00510A7B"/>
    <w:rsid w:val="00512F6E"/>
    <w:rsid w:val="00513038"/>
    <w:rsid w:val="00514174"/>
    <w:rsid w:val="00516088"/>
    <w:rsid w:val="00516B0B"/>
    <w:rsid w:val="005220EC"/>
    <w:rsid w:val="00523F95"/>
    <w:rsid w:val="00524D65"/>
    <w:rsid w:val="00525B16"/>
    <w:rsid w:val="00533BA3"/>
    <w:rsid w:val="00533D04"/>
    <w:rsid w:val="00534804"/>
    <w:rsid w:val="00534AFC"/>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46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73"/>
    <w:rsid w:val="00636E3E"/>
    <w:rsid w:val="006379F7"/>
    <w:rsid w:val="00637E4D"/>
    <w:rsid w:val="00640620"/>
    <w:rsid w:val="00641A1F"/>
    <w:rsid w:val="00645904"/>
    <w:rsid w:val="00651AB1"/>
    <w:rsid w:val="00651ACB"/>
    <w:rsid w:val="00651C47"/>
    <w:rsid w:val="00652AB2"/>
    <w:rsid w:val="00653FED"/>
    <w:rsid w:val="00654EC0"/>
    <w:rsid w:val="0065525B"/>
    <w:rsid w:val="00655D4F"/>
    <w:rsid w:val="00656D29"/>
    <w:rsid w:val="006640E5"/>
    <w:rsid w:val="006641C7"/>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EFF"/>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2BB"/>
    <w:rsid w:val="006F03A8"/>
    <w:rsid w:val="006F2ACA"/>
    <w:rsid w:val="006F2ADC"/>
    <w:rsid w:val="006F2BFE"/>
    <w:rsid w:val="006F31E9"/>
    <w:rsid w:val="006F6284"/>
    <w:rsid w:val="007002C5"/>
    <w:rsid w:val="00703288"/>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E5"/>
    <w:rsid w:val="00752B4D"/>
    <w:rsid w:val="00755402"/>
    <w:rsid w:val="00756B26"/>
    <w:rsid w:val="00756EDF"/>
    <w:rsid w:val="007600E3"/>
    <w:rsid w:val="0076107F"/>
    <w:rsid w:val="00765C43"/>
    <w:rsid w:val="00765EFB"/>
    <w:rsid w:val="007671CA"/>
    <w:rsid w:val="00767C61"/>
    <w:rsid w:val="0077008A"/>
    <w:rsid w:val="00773C1F"/>
    <w:rsid w:val="00774DA4"/>
    <w:rsid w:val="00776599"/>
    <w:rsid w:val="007802E0"/>
    <w:rsid w:val="0078114B"/>
    <w:rsid w:val="00781DD2"/>
    <w:rsid w:val="00783ECF"/>
    <w:rsid w:val="0078413A"/>
    <w:rsid w:val="007959E8"/>
    <w:rsid w:val="00795E9C"/>
    <w:rsid w:val="007A0259"/>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66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14C"/>
    <w:rsid w:val="008454F8"/>
    <w:rsid w:val="00845FE7"/>
    <w:rsid w:val="00847D6A"/>
    <w:rsid w:val="0085173A"/>
    <w:rsid w:val="00856316"/>
    <w:rsid w:val="008603CE"/>
    <w:rsid w:val="008620FC"/>
    <w:rsid w:val="008627A5"/>
    <w:rsid w:val="00863E05"/>
    <w:rsid w:val="00864963"/>
    <w:rsid w:val="00865ACA"/>
    <w:rsid w:val="00865D28"/>
    <w:rsid w:val="00865F85"/>
    <w:rsid w:val="00867C10"/>
    <w:rsid w:val="00870439"/>
    <w:rsid w:val="00870DA1"/>
    <w:rsid w:val="00883F93"/>
    <w:rsid w:val="00884DB3"/>
    <w:rsid w:val="00885A9D"/>
    <w:rsid w:val="008864F6"/>
    <w:rsid w:val="008878D1"/>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A2D"/>
    <w:rsid w:val="00902722"/>
    <w:rsid w:val="009027BC"/>
    <w:rsid w:val="00905865"/>
    <w:rsid w:val="009062E6"/>
    <w:rsid w:val="00911BE5"/>
    <w:rsid w:val="00913CA9"/>
    <w:rsid w:val="009145AE"/>
    <w:rsid w:val="009146CE"/>
    <w:rsid w:val="00914CA7"/>
    <w:rsid w:val="00915C3E"/>
    <w:rsid w:val="009161A8"/>
    <w:rsid w:val="009245F5"/>
    <w:rsid w:val="009249EC"/>
    <w:rsid w:val="009273B3"/>
    <w:rsid w:val="009305B5"/>
    <w:rsid w:val="00942958"/>
    <w:rsid w:val="009429D5"/>
    <w:rsid w:val="00942BF1"/>
    <w:rsid w:val="00943E1F"/>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E3E"/>
    <w:rsid w:val="009A60F7"/>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B2D"/>
    <w:rsid w:val="00A0096C"/>
    <w:rsid w:val="00A01757"/>
    <w:rsid w:val="00A028C0"/>
    <w:rsid w:val="00A02BAE"/>
    <w:rsid w:val="00A04F9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03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4B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61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8D8"/>
    <w:rsid w:val="00B86677"/>
    <w:rsid w:val="00B87131"/>
    <w:rsid w:val="00B939B1"/>
    <w:rsid w:val="00B967C5"/>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CC8"/>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98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E8D"/>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662"/>
    <w:rsid w:val="00D4162B"/>
    <w:rsid w:val="00D44B8C"/>
    <w:rsid w:val="00D4514F"/>
    <w:rsid w:val="00D451E2"/>
    <w:rsid w:val="00D45E89"/>
    <w:rsid w:val="00D45E8D"/>
    <w:rsid w:val="00D466AE"/>
    <w:rsid w:val="00D4734F"/>
    <w:rsid w:val="00D51BF3"/>
    <w:rsid w:val="00D61211"/>
    <w:rsid w:val="00D653D6"/>
    <w:rsid w:val="00D66846"/>
    <w:rsid w:val="00D66872"/>
    <w:rsid w:val="00D675FB"/>
    <w:rsid w:val="00D71F25"/>
    <w:rsid w:val="00D72A9C"/>
    <w:rsid w:val="00D7521C"/>
    <w:rsid w:val="00D77031"/>
    <w:rsid w:val="00D83A2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E7F"/>
    <w:rsid w:val="00DD4FE5"/>
    <w:rsid w:val="00DD54B0"/>
    <w:rsid w:val="00DD57EE"/>
    <w:rsid w:val="00DD6BCC"/>
    <w:rsid w:val="00DE0844"/>
    <w:rsid w:val="00DE0A4B"/>
    <w:rsid w:val="00DE2410"/>
    <w:rsid w:val="00DE2939"/>
    <w:rsid w:val="00DE6E81"/>
    <w:rsid w:val="00DE703F"/>
    <w:rsid w:val="00DE7595"/>
    <w:rsid w:val="00DF136D"/>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6D"/>
    <w:rsid w:val="00E210B5"/>
    <w:rsid w:val="00E23D99"/>
    <w:rsid w:val="00E252FD"/>
    <w:rsid w:val="00E2552F"/>
    <w:rsid w:val="00E3137A"/>
    <w:rsid w:val="00E32CCF"/>
    <w:rsid w:val="00E34A98"/>
    <w:rsid w:val="00E35D1E"/>
    <w:rsid w:val="00E364F9"/>
    <w:rsid w:val="00E365FA"/>
    <w:rsid w:val="00E36789"/>
    <w:rsid w:val="00E36E98"/>
    <w:rsid w:val="00E4391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454"/>
    <w:rsid w:val="00E70F92"/>
    <w:rsid w:val="00E74C54"/>
    <w:rsid w:val="00E77A03"/>
    <w:rsid w:val="00E822E8"/>
    <w:rsid w:val="00E82554"/>
    <w:rsid w:val="00E82606"/>
    <w:rsid w:val="00E846C8"/>
    <w:rsid w:val="00E84957"/>
    <w:rsid w:val="00E84A55"/>
    <w:rsid w:val="00E85BFF"/>
    <w:rsid w:val="00E90391"/>
    <w:rsid w:val="00E906C2"/>
    <w:rsid w:val="00E927F1"/>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E7E61"/>
    <w:rsid w:val="00EF006B"/>
    <w:rsid w:val="00EF054A"/>
    <w:rsid w:val="00EF3235"/>
    <w:rsid w:val="00EF7E72"/>
    <w:rsid w:val="00F01321"/>
    <w:rsid w:val="00F06D37"/>
    <w:rsid w:val="00F07B9D"/>
    <w:rsid w:val="00F11586"/>
    <w:rsid w:val="00F1183B"/>
    <w:rsid w:val="00F11C9F"/>
    <w:rsid w:val="00F12263"/>
    <w:rsid w:val="00F1409D"/>
    <w:rsid w:val="00F14214"/>
    <w:rsid w:val="00F157A9"/>
    <w:rsid w:val="00F17F29"/>
    <w:rsid w:val="00F23E18"/>
    <w:rsid w:val="00F25BB6"/>
    <w:rsid w:val="00F26B7E"/>
    <w:rsid w:val="00F27A3B"/>
    <w:rsid w:val="00F33817"/>
    <w:rsid w:val="00F420D5"/>
    <w:rsid w:val="00F451EA"/>
    <w:rsid w:val="00F45447"/>
    <w:rsid w:val="00F456C6"/>
    <w:rsid w:val="00F4577B"/>
    <w:rsid w:val="00F46496"/>
    <w:rsid w:val="00F474D0"/>
    <w:rsid w:val="00F50179"/>
    <w:rsid w:val="00F508DB"/>
    <w:rsid w:val="00F515EE"/>
    <w:rsid w:val="00F56511"/>
    <w:rsid w:val="00F60B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3DD5"/>
    <w:rsid w:val="00F95248"/>
    <w:rsid w:val="00F956A9"/>
    <w:rsid w:val="00F963ED"/>
    <w:rsid w:val="00F966CF"/>
    <w:rsid w:val="00F96CAE"/>
    <w:rsid w:val="00F97C99"/>
    <w:rsid w:val="00FA4DAC"/>
    <w:rsid w:val="00FA662D"/>
    <w:rsid w:val="00FA73B1"/>
    <w:rsid w:val="00FB0CB9"/>
    <w:rsid w:val="00FB231D"/>
    <w:rsid w:val="00FB3CE2"/>
    <w:rsid w:val="00FB45F1"/>
    <w:rsid w:val="00FB4A72"/>
    <w:rsid w:val="00FB54E8"/>
    <w:rsid w:val="00FB5CCF"/>
    <w:rsid w:val="00FB7054"/>
    <w:rsid w:val="00FC17B7"/>
    <w:rsid w:val="00FC2CB7"/>
    <w:rsid w:val="00FC4090"/>
    <w:rsid w:val="00FC465E"/>
    <w:rsid w:val="00FC55B4"/>
    <w:rsid w:val="00FD00E6"/>
    <w:rsid w:val="00FD09A1"/>
    <w:rsid w:val="00FD2A7C"/>
    <w:rsid w:val="00FD59EB"/>
    <w:rsid w:val="00FD7299"/>
    <w:rsid w:val="00FE1FBE"/>
    <w:rsid w:val="00FE3901"/>
    <w:rsid w:val="00FE39D3"/>
    <w:rsid w:val="00FE4BCE"/>
    <w:rsid w:val="00FE54AE"/>
    <w:rsid w:val="00FE576A"/>
    <w:rsid w:val="00FE59AF"/>
    <w:rsid w:val="00FE7E79"/>
    <w:rsid w:val="00FF3E7D"/>
    <w:rsid w:val="00FF5B99"/>
    <w:rsid w:val="00FF730C"/>
    <w:rsid w:val="00FF73F4"/>
    <w:rsid w:val="00FF7CE4"/>
    <w:rsid w:val="00FF7E39"/>
    <w:rsid w:val="02247ACE"/>
    <w:rsid w:val="02A91D81"/>
    <w:rsid w:val="02B111FA"/>
    <w:rsid w:val="032D4760"/>
    <w:rsid w:val="049A4077"/>
    <w:rsid w:val="04F75026"/>
    <w:rsid w:val="05165480"/>
    <w:rsid w:val="05500244"/>
    <w:rsid w:val="08E51639"/>
    <w:rsid w:val="09150170"/>
    <w:rsid w:val="09497E1A"/>
    <w:rsid w:val="096926E1"/>
    <w:rsid w:val="0B422D73"/>
    <w:rsid w:val="0BCD4D32"/>
    <w:rsid w:val="0C8F1FE8"/>
    <w:rsid w:val="0D3349BE"/>
    <w:rsid w:val="0D780397"/>
    <w:rsid w:val="0E26072A"/>
    <w:rsid w:val="0F346E76"/>
    <w:rsid w:val="0F9B53C5"/>
    <w:rsid w:val="0FA440EE"/>
    <w:rsid w:val="0FEB5787"/>
    <w:rsid w:val="10090303"/>
    <w:rsid w:val="1125116C"/>
    <w:rsid w:val="12883761"/>
    <w:rsid w:val="12BE7183"/>
    <w:rsid w:val="12CA0647"/>
    <w:rsid w:val="12D76496"/>
    <w:rsid w:val="14162560"/>
    <w:rsid w:val="14397409"/>
    <w:rsid w:val="144D6A10"/>
    <w:rsid w:val="14F21366"/>
    <w:rsid w:val="15D867AD"/>
    <w:rsid w:val="168F1CFA"/>
    <w:rsid w:val="17E53404"/>
    <w:rsid w:val="1C490A8F"/>
    <w:rsid w:val="1C4C1CA3"/>
    <w:rsid w:val="1C9006DA"/>
    <w:rsid w:val="1D3764AF"/>
    <w:rsid w:val="1F040613"/>
    <w:rsid w:val="1F51312D"/>
    <w:rsid w:val="2097086F"/>
    <w:rsid w:val="20DF255B"/>
    <w:rsid w:val="21AE2AB8"/>
    <w:rsid w:val="228D26CE"/>
    <w:rsid w:val="22B42350"/>
    <w:rsid w:val="232A4CAC"/>
    <w:rsid w:val="2373277E"/>
    <w:rsid w:val="24C3687B"/>
    <w:rsid w:val="256D0F2C"/>
    <w:rsid w:val="25BF34E6"/>
    <w:rsid w:val="26323CB8"/>
    <w:rsid w:val="26B50445"/>
    <w:rsid w:val="27455C6D"/>
    <w:rsid w:val="274E7C2B"/>
    <w:rsid w:val="284B1061"/>
    <w:rsid w:val="287E4F92"/>
    <w:rsid w:val="28B5314E"/>
    <w:rsid w:val="294A1318"/>
    <w:rsid w:val="29A07EF6"/>
    <w:rsid w:val="2A077209"/>
    <w:rsid w:val="2BCE6231"/>
    <w:rsid w:val="2C2C580F"/>
    <w:rsid w:val="2D3741A5"/>
    <w:rsid w:val="2D6055AE"/>
    <w:rsid w:val="2DD41AF8"/>
    <w:rsid w:val="2F835584"/>
    <w:rsid w:val="2FE34275"/>
    <w:rsid w:val="302A3C52"/>
    <w:rsid w:val="312B1A2F"/>
    <w:rsid w:val="31AF440F"/>
    <w:rsid w:val="31BC0B3A"/>
    <w:rsid w:val="335C05C6"/>
    <w:rsid w:val="3445105A"/>
    <w:rsid w:val="35531555"/>
    <w:rsid w:val="35782A0A"/>
    <w:rsid w:val="36CA5847"/>
    <w:rsid w:val="36EA5EE9"/>
    <w:rsid w:val="371A235D"/>
    <w:rsid w:val="386D4BAD"/>
    <w:rsid w:val="389B56ED"/>
    <w:rsid w:val="3A2D6818"/>
    <w:rsid w:val="3A3951BD"/>
    <w:rsid w:val="3A712BA9"/>
    <w:rsid w:val="3AB12AB8"/>
    <w:rsid w:val="3AF645DB"/>
    <w:rsid w:val="3B3F06C7"/>
    <w:rsid w:val="3B8D6ABE"/>
    <w:rsid w:val="3BBF06EE"/>
    <w:rsid w:val="3C94492D"/>
    <w:rsid w:val="3CC63899"/>
    <w:rsid w:val="3D934BE4"/>
    <w:rsid w:val="3E043D34"/>
    <w:rsid w:val="3E1B70F3"/>
    <w:rsid w:val="3E497999"/>
    <w:rsid w:val="3E693689"/>
    <w:rsid w:val="3E8C4915"/>
    <w:rsid w:val="3F395C5F"/>
    <w:rsid w:val="3F6C49B1"/>
    <w:rsid w:val="40154CE6"/>
    <w:rsid w:val="40363199"/>
    <w:rsid w:val="409018AF"/>
    <w:rsid w:val="40A9471F"/>
    <w:rsid w:val="41053CDE"/>
    <w:rsid w:val="424961B9"/>
    <w:rsid w:val="43B9111D"/>
    <w:rsid w:val="44444034"/>
    <w:rsid w:val="46AE6F33"/>
    <w:rsid w:val="4707219F"/>
    <w:rsid w:val="478B4B7E"/>
    <w:rsid w:val="47C85DD2"/>
    <w:rsid w:val="490E3CB9"/>
    <w:rsid w:val="4A087ADE"/>
    <w:rsid w:val="4A1E1CDA"/>
    <w:rsid w:val="4B566DBB"/>
    <w:rsid w:val="4CDD7C2A"/>
    <w:rsid w:val="4CEA67EB"/>
    <w:rsid w:val="4D434262"/>
    <w:rsid w:val="4D7D2ECE"/>
    <w:rsid w:val="4DDF3E76"/>
    <w:rsid w:val="4E726A98"/>
    <w:rsid w:val="4F443F90"/>
    <w:rsid w:val="500D4CCA"/>
    <w:rsid w:val="50A37525"/>
    <w:rsid w:val="520F3436"/>
    <w:rsid w:val="523D6E94"/>
    <w:rsid w:val="52A12AAA"/>
    <w:rsid w:val="535B5D4C"/>
    <w:rsid w:val="539574B0"/>
    <w:rsid w:val="545C1D7C"/>
    <w:rsid w:val="5472041A"/>
    <w:rsid w:val="549C486F"/>
    <w:rsid w:val="54A17D2A"/>
    <w:rsid w:val="559D264C"/>
    <w:rsid w:val="560E52F8"/>
    <w:rsid w:val="572F5526"/>
    <w:rsid w:val="574134AB"/>
    <w:rsid w:val="57671164"/>
    <w:rsid w:val="57BB325E"/>
    <w:rsid w:val="58E16CF4"/>
    <w:rsid w:val="59745DBA"/>
    <w:rsid w:val="59C04B5B"/>
    <w:rsid w:val="5A2570B4"/>
    <w:rsid w:val="5ABA066E"/>
    <w:rsid w:val="5B7EAFCC"/>
    <w:rsid w:val="5BCF72D8"/>
    <w:rsid w:val="5C0276AD"/>
    <w:rsid w:val="5C341831"/>
    <w:rsid w:val="5C62014C"/>
    <w:rsid w:val="5CC055E1"/>
    <w:rsid w:val="5CE943C9"/>
    <w:rsid w:val="5D1E1831"/>
    <w:rsid w:val="5E7C75A2"/>
    <w:rsid w:val="5EAC1B52"/>
    <w:rsid w:val="5EBB1FE5"/>
    <w:rsid w:val="5EEF3DD5"/>
    <w:rsid w:val="5FB9E1D7"/>
    <w:rsid w:val="5FF74925"/>
    <w:rsid w:val="6025396A"/>
    <w:rsid w:val="60A85F7F"/>
    <w:rsid w:val="60D64C64"/>
    <w:rsid w:val="620F48D2"/>
    <w:rsid w:val="62932DD0"/>
    <w:rsid w:val="62D17DD9"/>
    <w:rsid w:val="638B442C"/>
    <w:rsid w:val="6578278E"/>
    <w:rsid w:val="66644AC0"/>
    <w:rsid w:val="674F31DA"/>
    <w:rsid w:val="67F754BC"/>
    <w:rsid w:val="68652611"/>
    <w:rsid w:val="68F16ADF"/>
    <w:rsid w:val="695B03FD"/>
    <w:rsid w:val="6A8219B9"/>
    <w:rsid w:val="6B7A09DE"/>
    <w:rsid w:val="6D4A2C62"/>
    <w:rsid w:val="6D8C55A3"/>
    <w:rsid w:val="6DEF87EA"/>
    <w:rsid w:val="6F4D1F5B"/>
    <w:rsid w:val="6FED59B7"/>
    <w:rsid w:val="70A42689"/>
    <w:rsid w:val="70CB7BDC"/>
    <w:rsid w:val="72B55021"/>
    <w:rsid w:val="73221F8B"/>
    <w:rsid w:val="73DC213A"/>
    <w:rsid w:val="746E5488"/>
    <w:rsid w:val="75672894"/>
    <w:rsid w:val="75EA15C6"/>
    <w:rsid w:val="762D4ECF"/>
    <w:rsid w:val="76A5715B"/>
    <w:rsid w:val="76B13D52"/>
    <w:rsid w:val="76DB492B"/>
    <w:rsid w:val="771E3650"/>
    <w:rsid w:val="77BE0E77"/>
    <w:rsid w:val="77DE8665"/>
    <w:rsid w:val="79725A1A"/>
    <w:rsid w:val="79D73ACF"/>
    <w:rsid w:val="7AF97A75"/>
    <w:rsid w:val="7BCF0364"/>
    <w:rsid w:val="7C4B2553"/>
    <w:rsid w:val="7C53608F"/>
    <w:rsid w:val="7C7E6484"/>
    <w:rsid w:val="7D715FE9"/>
    <w:rsid w:val="7E73A45F"/>
    <w:rsid w:val="7F4734A5"/>
    <w:rsid w:val="7FDF548C"/>
    <w:rsid w:val="C537E875"/>
    <w:rsid w:val="CEBA40DC"/>
    <w:rsid w:val="E7BF3BE1"/>
    <w:rsid w:val="EFF72390"/>
    <w:rsid w:val="F7FDA1A4"/>
    <w:rsid w:val="FEFE5D9D"/>
    <w:rsid w:val="FF3B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99" w:name="toc 8"/>
    <w:lsdException w:uiPriority="9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customStyle="1" w:styleId="48">
    <w:name w:val="引用1"/>
    <w:basedOn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qFormat/>
    <w:uiPriority w:val="0"/>
    <w:pPr>
      <w:spacing w:line="310" w:lineRule="exact"/>
      <w:jc w:val="right"/>
    </w:pPr>
    <w:rPr>
      <w:rFonts w:ascii="宋体" w:hAnsi="宋体"/>
      <w:kern w:val="0"/>
    </w:rPr>
  </w:style>
  <w:style w:type="paragraph" w:customStyle="1" w:styleId="62">
    <w:name w:val="标准文件_标准名称标题"/>
    <w:basedOn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qFormat/>
    <w:uiPriority w:val="0"/>
    <w:pPr>
      <w:jc w:val="left"/>
    </w:pPr>
  </w:style>
  <w:style w:type="paragraph" w:customStyle="1" w:styleId="65">
    <w:name w:val="标准文件_参考文献标题"/>
    <w:basedOn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qFormat/>
    <w:uiPriority w:val="0"/>
    <w:pPr>
      <w:numPr>
        <w:ilvl w:val="1"/>
        <w:numId w:val="5"/>
      </w:numPr>
      <w:adjustRightInd w:val="0"/>
      <w:snapToGrid w:val="0"/>
      <w:spacing w:beforeLines="50" w:afterLines="50"/>
      <w:jc w:val="center"/>
    </w:pPr>
    <w:rPr>
      <w:rFonts w:ascii="黑体" w:hAnsi="Times New Roman" w:eastAsia="黑体" w:cs="Times New Roman"/>
      <w:kern w:val="21"/>
      <w:sz w:val="21"/>
      <w:lang w:val="en-US" w:eastAsia="zh-CN" w:bidi="ar-SA"/>
    </w:rPr>
  </w:style>
  <w:style w:type="paragraph" w:customStyle="1" w:styleId="80">
    <w:name w:val="标准文件_附录一级条标题"/>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qFormat/>
    <w:uiPriority w:val="0"/>
    <w:pPr>
      <w:widowControl/>
      <w:numPr>
        <w:ilvl w:val="2"/>
        <w:numId w:val="0"/>
      </w:numPr>
      <w:wordWrap w:val="0"/>
      <w:overflowPunct w:val="0"/>
      <w:autoSpaceDE w:val="0"/>
      <w:autoSpaceDN w:val="0"/>
      <w:outlineLvl w:val="3"/>
    </w:pPr>
  </w:style>
  <w:style w:type="paragraph" w:customStyle="1" w:styleId="82">
    <w:name w:val="标准文件_附录公式"/>
    <w:basedOn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qFormat/>
    <w:uiPriority w:val="0"/>
    <w:pPr>
      <w:wordWrap w:val="0"/>
      <w:overflowPunct w:val="0"/>
      <w:autoSpaceDE w:val="0"/>
      <w:spacing w:beforeLines="50" w:afterLines="50"/>
      <w:jc w:val="both"/>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qFormat/>
    <w:uiPriority w:val="0"/>
    <w:pPr>
      <w:ind w:left="488" w:leftChars="200" w:hanging="289" w:hangingChars="290"/>
    </w:pPr>
  </w:style>
  <w:style w:type="paragraph" w:customStyle="1" w:styleId="91">
    <w:name w:val="标准文件_前言、引言标题"/>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ilvl w:val="0"/>
        <w:numId w:val="10"/>
      </w:numPr>
    </w:pPr>
  </w:style>
  <w:style w:type="paragraph" w:customStyle="1" w:styleId="96">
    <w:name w:val="标准文件_三级条标题"/>
    <w:basedOn w:val="67"/>
    <w:qFormat/>
    <w:uiPriority w:val="0"/>
    <w:pPr>
      <w:widowControl/>
      <w:numPr>
        <w:ilvl w:val="4"/>
        <w:numId w:val="0"/>
      </w:numPr>
      <w:outlineLvl w:val="3"/>
    </w:pPr>
  </w:style>
  <w:style w:type="character" w:customStyle="1" w:styleId="97">
    <w:name w:val="不明显参考1"/>
    <w:qFormat/>
    <w:uiPriority w:val="31"/>
    <w:rPr>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qFormat/>
    <w:uiPriority w:val="0"/>
    <w:pPr>
      <w:numPr>
        <w:ilvl w:val="2"/>
        <w:numId w:val="0"/>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qFormat/>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5">
    <w:name w:val="标准文件_正文公式"/>
    <w:basedOn w:val="1"/>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qFormat/>
    <w:uiPriority w:val="0"/>
    <w:pPr>
      <w:widowControl/>
      <w:wordWrap w:val="0"/>
      <w:overflowPunct w:val="0"/>
      <w:autoSpaceDE w:val="0"/>
      <w:autoSpaceDN w:val="0"/>
      <w:adjustRightInd/>
      <w:spacing w:line="240" w:lineRule="auto"/>
      <w:outlineLvl w:val="3"/>
    </w:pPr>
    <w:rPr>
      <w:rFonts w:ascii="宋体" w:hAnsi="宋体"/>
      <w:kern w:val="21"/>
    </w:rPr>
  </w:style>
  <w:style w:type="paragraph" w:customStyle="1" w:styleId="131">
    <w:name w:val="附录三级无标题条"/>
    <w:basedOn w:val="130"/>
    <w:qFormat/>
    <w:uiPriority w:val="0"/>
    <w:pPr>
      <w:outlineLvl w:val="4"/>
    </w:pPr>
  </w:style>
  <w:style w:type="paragraph" w:customStyle="1" w:styleId="132">
    <w:name w:val="附录四级无标题条"/>
    <w:basedOn w:val="131"/>
    <w:qFormat/>
    <w:uiPriority w:val="0"/>
    <w:pPr>
      <w:outlineLvl w:val="5"/>
    </w:pPr>
  </w:style>
  <w:style w:type="paragraph" w:customStyle="1" w:styleId="133">
    <w:name w:val="附录图"/>
    <w:qFormat/>
    <w:uiPriority w:val="0"/>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semiHidden/>
    <w:qFormat/>
    <w:uiPriority w:val="0"/>
    <w:pPr>
      <w:adjustRightInd/>
      <w:spacing w:line="240" w:lineRule="auto"/>
      <w:jc w:val="left"/>
    </w:pPr>
    <w:rPr>
      <w:bCs/>
      <w:iCs/>
    </w:rPr>
  </w:style>
  <w:style w:type="paragraph" w:customStyle="1" w:styleId="145">
    <w:name w:val="目录 31"/>
    <w:basedOn w:val="1"/>
    <w:semiHidden/>
    <w:qFormat/>
    <w:uiPriority w:val="0"/>
    <w:pPr>
      <w:spacing w:line="240" w:lineRule="auto"/>
    </w:pPr>
    <w:rPr>
      <w:rFonts w:ascii="宋体" w:hAnsi="宋体"/>
      <w:iCs/>
    </w:rPr>
  </w:style>
  <w:style w:type="paragraph" w:customStyle="1" w:styleId="146">
    <w:name w:val="目录 41"/>
    <w:basedOn w:val="1"/>
    <w:semiHidden/>
    <w:qFormat/>
    <w:uiPriority w:val="0"/>
    <w:pPr>
      <w:adjustRightInd/>
      <w:spacing w:line="240" w:lineRule="auto"/>
      <w:jc w:val="left"/>
    </w:pPr>
  </w:style>
  <w:style w:type="paragraph" w:customStyle="1" w:styleId="147">
    <w:name w:val="目录 51"/>
    <w:basedOn w:val="1"/>
    <w:semiHidden/>
    <w:qFormat/>
    <w:uiPriority w:val="0"/>
    <w:pPr>
      <w:spacing w:line="240" w:lineRule="auto"/>
    </w:pPr>
    <w:rPr>
      <w:rFonts w:ascii="宋体" w:hAnsi="宋体"/>
    </w:rPr>
  </w:style>
  <w:style w:type="paragraph" w:customStyle="1" w:styleId="148">
    <w:name w:val="目录 61"/>
    <w:basedOn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59">
    <w:name w:val="无标题条"/>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ilvl w:val="0"/>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qFormat/>
    <w:uiPriority w:val="0"/>
    <w:pPr>
      <w:jc w:val="center"/>
    </w:pPr>
    <w:rPr>
      <w:rFonts w:ascii="黑体" w:hAnsi="黑体" w:eastAsia="黑体"/>
    </w:rPr>
  </w:style>
  <w:style w:type="character" w:customStyle="1" w:styleId="188">
    <w:name w:val="占位符文本1"/>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qFormat/>
    <w:uiPriority w:val="0"/>
    <w:pPr>
      <w:spacing w:beforeLines="0" w:afterLines="0" w:line="276" w:lineRule="auto"/>
    </w:pPr>
    <w:rPr>
      <w:rFonts w:ascii="宋体" w:eastAsia="宋体"/>
    </w:rPr>
  </w:style>
  <w:style w:type="paragraph" w:customStyle="1" w:styleId="219">
    <w:name w:val="标准文件_引言二级无标题"/>
    <w:basedOn w:val="203"/>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qFormat/>
    <w:uiPriority w:val="0"/>
    <w:pPr>
      <w:spacing w:beforeLines="0" w:afterLines="0" w:line="276" w:lineRule="auto"/>
    </w:pPr>
    <w:rPr>
      <w:rFonts w:ascii="宋体" w:eastAsia="宋体"/>
    </w:rPr>
  </w:style>
  <w:style w:type="paragraph" w:customStyle="1" w:styleId="222">
    <w:name w:val="标准文件_引言五级无标题"/>
    <w:basedOn w:val="206"/>
    <w:qFormat/>
    <w:uiPriority w:val="0"/>
    <w:pPr>
      <w:spacing w:beforeLines="0" w:afterLines="0" w:line="276" w:lineRule="auto"/>
    </w:pPr>
    <w:rPr>
      <w:rFonts w:ascii="宋体" w:eastAsia="宋体"/>
    </w:rPr>
  </w:style>
  <w:style w:type="paragraph" w:customStyle="1" w:styleId="223">
    <w:name w:val="标准文件_索引标题"/>
    <w:basedOn w:val="65"/>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qFormat/>
    <w:uiPriority w:val="0"/>
  </w:style>
  <w:style w:type="paragraph" w:customStyle="1" w:styleId="226">
    <w:name w:val="标准文件_术语条二"/>
    <w:basedOn w:val="167"/>
    <w:qFormat/>
    <w:uiPriority w:val="0"/>
  </w:style>
  <w:style w:type="paragraph" w:customStyle="1" w:styleId="227">
    <w:name w:val="标准文件_术语条三"/>
    <w:basedOn w:val="166"/>
    <w:qFormat/>
    <w:uiPriority w:val="0"/>
  </w:style>
  <w:style w:type="paragraph" w:customStyle="1" w:styleId="228">
    <w:name w:val="标准文件_术语条四"/>
    <w:basedOn w:val="169"/>
    <w:qFormat/>
    <w:uiPriority w:val="0"/>
  </w:style>
  <w:style w:type="paragraph" w:customStyle="1" w:styleId="229">
    <w:name w:val="标准文件_术语条五"/>
    <w:basedOn w:val="165"/>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8</Pages>
  <Words>2669</Words>
  <Characters>3019</Characters>
  <Lines>37</Lines>
  <Paragraphs>10</Paragraphs>
  <TotalTime>13</TotalTime>
  <ScaleCrop>false</ScaleCrop>
  <LinksUpToDate>false</LinksUpToDate>
  <CharactersWithSpaces>3066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2022-12-06T14:44:00Z</dcterms:created>
  <dc:creator>dreamsummit</dc:creator>
  <dc:description>&lt;config cover="true" show_menu="true" version="1.0.0" doctype="SDKXY"&gt;_x000d_
&lt;/config&gt;</dc:description>
  <cp:lastModifiedBy>greatwall</cp:lastModifiedBy>
  <dcterms:modified xsi:type="dcterms:W3CDTF">2025-04-22T00:39:39Z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7E96E6E8DAE14E1D9328824FA2C6294D_13</vt:lpwstr>
  </property>
  <property fmtid="{D5CDD505-2E9C-101B-9397-08002B2CF9AE}" pid="16" name="DoublePage">
    <vt:lpwstr>true</vt:lpwstr>
  </property>
  <property fmtid="{D5CDD505-2E9C-101B-9397-08002B2CF9AE}" pid="17" name="KSOTemplateDocerSaveRecord">
    <vt:lpwstr>eyJoZGlkIjoiZTcwYTFiNWU0OWQzYTIyNjZkZjEzYWExN2VlMThhNTMiLCJ1c2VySWQiOiIzMDM4Njg1OTMifQ==</vt:lpwstr>
  </property>
</Properties>
</file>